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仿宋" w:hAnsi="仿宋" w:eastAsia="仿宋" w:cs="仿宋"/>
          <w:b/>
          <w:bCs/>
          <w:sz w:val="32"/>
          <w:szCs w:val="32"/>
        </w:rPr>
      </w:pPr>
      <w:bookmarkStart w:id="0" w:name="_GoBack"/>
      <w:r>
        <w:rPr>
          <w:rFonts w:hint="eastAsia" w:ascii="Times" w:hAnsi="Times" w:eastAsia="仿宋" w:cs="Times New Roman"/>
          <w:b/>
          <w:bCs/>
          <w:sz w:val="32"/>
          <w:szCs w:val="32"/>
        </w:rPr>
        <w:t>附件:3：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2019软博会招商招展参考价目表</w:t>
      </w:r>
    </w:p>
    <w:bookmarkEnd w:id="0"/>
    <w:tbl>
      <w:tblPr>
        <w:tblStyle w:val="2"/>
        <w:tblpPr w:leftFromText="180" w:rightFromText="180" w:vertAnchor="text" w:horzAnchor="page" w:tblpX="1950" w:tblpY="606"/>
        <w:tblOverlap w:val="never"/>
        <w:tblW w:w="82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4490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</w:rPr>
              <w:t>种类</w:t>
            </w: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</w:rPr>
              <w:t>合作明细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</w:rPr>
              <w:t>单项报价（人民币）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展览场地</w:t>
            </w:r>
          </w:p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特装展 每平米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1800元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标准展位升级版3×3平米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35000元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标准展位3×3平米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19000元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序厅及主会场</w:t>
            </w: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广告方案待定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  <w:highlight w:val="yellow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待定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主论坛</w:t>
            </w: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主论坛演讲（15分钟）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300000元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主论坛对话环节/讨论席位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200000元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定制论坛（包括主论坛、同期论坛）</w:t>
            </w: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11号馆（可容纳800—900人左右）</w:t>
            </w:r>
          </w:p>
        </w:tc>
        <w:tc>
          <w:tcPr>
            <w:tcW w:w="2552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1、有意向参与的企业 / 单位需要4月10日前向组委会上报论坛内容经审批通过后方可使用。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2、具体报价请联系计世传媒。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报告厅（可容纳300人）</w:t>
            </w:r>
          </w:p>
        </w:tc>
        <w:tc>
          <w:tcPr>
            <w:tcW w:w="255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18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6号馆（可容纳150人）</w:t>
            </w:r>
          </w:p>
        </w:tc>
        <w:tc>
          <w:tcPr>
            <w:tcW w:w="255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展馆内广告</w:t>
            </w: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 xml:space="preserve">2 号馆北大墙 18MX11M 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100000 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2 号馆 2 层东西两侧喷绘广告 16 个 6.6MX4.7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15000 元 / 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2号馆和12号馆连接处LED广告2个6.9W*3.6H分辨率：1080*1920，照片是JPG格式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80000元/个（4个画面）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灯箱广告4个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6</w:t>
            </w:r>
            <w:r>
              <w:rPr>
                <w:rFonts w:ascii="仿宋" w:hAnsi="仿宋" w:eastAsia="仿宋" w:cs="仿宋"/>
                <w:color w:val="000000"/>
                <w:kern w:val="0"/>
                <w:szCs w:val="21"/>
              </w:rPr>
              <w:t>0000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户外广告</w:t>
            </w: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场外大欢迎牌（1号厅外东西两侧）6W*6.8H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55000元/幅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场外圆牌广告（前广场两侧16个）直径3米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25000元/个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场外方牌广告（前广场两侧14个）2.8W*5.7H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25000元/幅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场外方牌LED广告（前广场两侧2个）3.8W*5.7H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50000元/个(</w:t>
            </w:r>
            <w:r>
              <w:rPr>
                <w:rFonts w:ascii="仿宋" w:hAnsi="仿宋" w:eastAsia="仿宋" w:cs="仿宋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个画面</w:t>
            </w:r>
            <w:r>
              <w:rPr>
                <w:rFonts w:ascii="仿宋" w:hAnsi="仿宋" w:eastAsia="仿宋" w:cs="仿宋"/>
                <w:color w:val="000000"/>
                <w:kern w:val="0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6号厅及报告厅外圆牌广告2个直径3.8米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15000元/个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6 号厅及报告厅外两侧小欢迎牌 2 个 2.2WX6.8H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15000元/幅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方锥四面广告牌8W*10H （3个）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60000元/个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广告旗1.2W*2.5H （20面）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3500元/个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沙滩旗1W*2.9H（60面）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2000元/个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旗杆广告3W*2H（16面）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3000元/个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广场喷泉四周双面立地广告牌4.5W*1.4H（10个）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15000元/个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广场东南西南旗杆广告牌8.25W*5.25H（4个）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30000元/个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其他形式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大会指定用车</w:t>
            </w:r>
          </w:p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大会指定用水/饮料/酒类（不排他）</w:t>
            </w: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 xml:space="preserve">手提袋单面广告（独家） 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150000 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 xml:space="preserve">胸卡广告（含挂绳、胸卡单面广告，） 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200000 元/家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椅背贴广告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150000元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展区地胶广告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80000元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礼品支持（礼品另行提供）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100000元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根据具体回报另行报价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权益回报细节详见招商文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用水 / 饮料 / 酒类（不排他）根据具体回报另行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100000元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会刊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大会指定用水/饮料/酒类（不排他）</w:t>
            </w: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封二广告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50000元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封三广告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30000元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封底广告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60000元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前位广告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40000元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内页广告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20000元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8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会刊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门票</w:t>
            </w:r>
          </w:p>
        </w:tc>
        <w:tc>
          <w:tcPr>
            <w:tcW w:w="4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门票单页广告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100000元</w:t>
            </w:r>
          </w:p>
        </w:tc>
      </w:tr>
    </w:tbl>
    <w:p>
      <w:pPr>
        <w:jc w:val="left"/>
        <w:rPr>
          <w:rFonts w:ascii="仿宋" w:hAnsi="仿宋" w:eastAsia="仿宋" w:cs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1806BD"/>
    <w:rsid w:val="47180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2019-04-03T13:35:00Z</dcterms:created>
  <dc:creator>Administrator</dc:creator>
  <cp:lastModifiedBy>Administrator</cp:lastModifiedBy>
  <dcterms:modified xsi:type="dcterms:W3CDTF">2019-04-03T13:35:45Z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